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C0A8D36" w:rsidR="00D6147A" w:rsidRDefault="00670A9E" w:rsidP="00670A9E">
      <w:hyperlink r:id="rId6" w:history="1">
        <w:r w:rsidRPr="00CB01CD">
          <w:rPr>
            <w:rStyle w:val="Collegamentoipertestuale"/>
          </w:rPr>
          <w:t>https://www.borsaitaliana.it/borsa/notizie/radiocor/prima-pagina/dettaglio/mercati-ciclone-trump-aumenta-incertezze-e-attenua-ottimismo-assiom-forex-nRC_14022025_1006_221362554.html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mercati-ciclone-trump-aumenta-incertezze-e-attenua-ottimismo-assiom-forex-nRC_14022025_1006_2213625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2025-02-19T15:42:00Z</dcterms:created>
  <dcterms:modified xsi:type="dcterms:W3CDTF">2025-02-19T15:42:00Z</dcterms:modified>
</cp:coreProperties>
</file>